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ind w:left="851" w:right="265.275590551182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RESOLUÇÃO Nº 005/2026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5812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Resolução nº 007, de 12 de dezembro de 2011,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elaboração das Atas das Sessões Ordinárias, Extraordinárias e Especiais da Câmara Municipal de Vereadores de São João do Sabugi/RN,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ind w:left="5812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850" w:right="265.2755905511822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SÃO JOÃO DO SABUGI/RN, no uso das atribuições que lhe são conferidas, e nos termos do art. 146 do Regimento Interno desta Casa Legislativa,</w:t>
      </w:r>
    </w:p>
    <w:p w:rsidR="00000000" w:rsidDel="00000000" w:rsidP="00000000" w:rsidRDefault="00000000" w:rsidRPr="00000000" w14:paraId="00000005">
      <w:pPr>
        <w:spacing w:after="0" w:line="276" w:lineRule="auto"/>
        <w:ind w:left="850" w:right="265.2755905511822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850" w:right="265.2755905511822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shd w:fill="ffffff" w:val="clear"/>
        <w:spacing w:after="0" w:before="200" w:line="276" w:lineRule="auto"/>
        <w:ind w:left="851" w:right="265.2755905511822" w:firstLine="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alterado o §3º do artigo 1º, da Resolução nº 007, de 12 de dezembro de 2011, que passará a vigorar com a seguinte redação:</w:t>
      </w:r>
    </w:p>
    <w:p w:rsidR="00000000" w:rsidDel="00000000" w:rsidP="00000000" w:rsidRDefault="00000000" w:rsidRPr="00000000" w14:paraId="00000008">
      <w:pPr>
        <w:shd w:fill="ffffff" w:val="clear"/>
        <w:spacing w:after="0" w:before="200" w:line="276" w:lineRule="auto"/>
        <w:ind w:left="3401.5748031496064" w:right="265.2755905511822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§3º As atas das reuniões da Câmara serão redigidas e assinadas pelo 1º Secretário da Mesa Diretora, e na sua ausência pelo 2º Secretário.</w:t>
      </w:r>
    </w:p>
    <w:p w:rsidR="00000000" w:rsidDel="00000000" w:rsidP="00000000" w:rsidRDefault="00000000" w:rsidRPr="00000000" w14:paraId="00000009">
      <w:pPr>
        <w:shd w:fill="ffffff" w:val="clear"/>
        <w:spacing w:after="0" w:before="200" w:line="276" w:lineRule="auto"/>
        <w:ind w:left="851" w:right="265.2755905511822" w:firstLine="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Fica acrescido o § 4º ao art. 1º da Resolução nº 007, de 12 de dezembro de 2011, com a seguinte redação:</w:t>
      </w:r>
    </w:p>
    <w:p w:rsidR="00000000" w:rsidDel="00000000" w:rsidP="00000000" w:rsidRDefault="00000000" w:rsidRPr="00000000" w14:paraId="0000000A">
      <w:pPr>
        <w:shd w:fill="ffffff" w:val="clear"/>
        <w:spacing w:after="0" w:before="200" w:line="276" w:lineRule="auto"/>
        <w:ind w:left="3401.5748031496064" w:right="265.2755905511822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§ 4º Na impossibilidade de aplicação do disposto no §3º, as atas serão redigidas e assinadas pela Secretaria-Geral da Câmara Municipal.</w:t>
      </w:r>
    </w:p>
    <w:p w:rsidR="00000000" w:rsidDel="00000000" w:rsidP="00000000" w:rsidRDefault="00000000" w:rsidRPr="00000000" w14:paraId="0000000B">
      <w:pPr>
        <w:shd w:fill="ffffff" w:val="clear"/>
        <w:spacing w:after="0" w:before="200" w:line="276" w:lineRule="auto"/>
        <w:ind w:left="851" w:right="265.2755905511822" w:firstLine="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Fica revogado o inciso XIV do § 1º do art. 1º da Resolução nº 007, de 12 de dezembro de 2011.</w:t>
      </w:r>
    </w:p>
    <w:p w:rsidR="00000000" w:rsidDel="00000000" w:rsidP="00000000" w:rsidRDefault="00000000" w:rsidRPr="00000000" w14:paraId="0000000C">
      <w:pPr>
        <w:shd w:fill="ffffff" w:val="clear"/>
        <w:spacing w:after="0" w:before="200" w:line="276" w:lineRule="auto"/>
        <w:ind w:left="851" w:right="265.2755905511822" w:firstLine="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atas das sessões serão lidas pelo 1º Secretário e, após aprovação pelo Plenário, assinadas pelos membros da Câmara. </w:t>
      </w:r>
    </w:p>
    <w:p w:rsidR="00000000" w:rsidDel="00000000" w:rsidP="00000000" w:rsidRDefault="00000000" w:rsidRPr="00000000" w14:paraId="0000000D">
      <w:pPr>
        <w:spacing w:after="0" w:before="200" w:line="276" w:lineRule="auto"/>
        <w:ind w:left="851" w:right="265.2755905511822" w:firstLine="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Resolução entra em vigor na data de sua publicação, revogadas as disposições em contrário.</w:t>
      </w:r>
    </w:p>
    <w:p w:rsidR="00000000" w:rsidDel="00000000" w:rsidP="00000000" w:rsidRDefault="00000000" w:rsidRPr="00000000" w14:paraId="0000000E">
      <w:pPr>
        <w:spacing w:after="0" w:before="200" w:line="276" w:lineRule="auto"/>
        <w:ind w:left="851" w:right="265.2755905511822" w:firstLine="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850" w:right="265.275590551182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24 de abril de 2026.</w:t>
      </w:r>
    </w:p>
    <w:p w:rsidR="00000000" w:rsidDel="00000000" w:rsidP="00000000" w:rsidRDefault="00000000" w:rsidRPr="00000000" w14:paraId="00000010">
      <w:pPr>
        <w:spacing w:after="0" w:line="276" w:lineRule="auto"/>
        <w:ind w:left="850" w:right="265.275590551182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8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8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FERNANDES DE MEDEIROS</w:t>
      </w:r>
    </w:p>
    <w:p w:rsidR="00000000" w:rsidDel="00000000" w:rsidP="00000000" w:rsidRDefault="00000000" w:rsidRPr="00000000" w14:paraId="00000013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850.3937007874016" w:right="265.2755905511822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de Resolução tem por finalidade promover ajustes na Resolução nº 007, de 12 de dezembro de 2011, que disciplina a elaboração das atas das sessões da Câmara Municipal de São João do Sabugi/RN.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850.3937007874016" w:right="265.2755905511822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visa adequar a redação da norma ao disposto no Regimento Interno desta Casa Legislativa, o qual estabelece como atribuição do 1º Secretário secretariar as reuniões da Mesa Diretora, redigindo, em livro próprio, as respectivas atas, bem como elaborar as atas das sessões secretas. Nesse sentido, a iniciativa harmoniza a Resolução nº 007/2011 com as disposições regimentais vigentes, assegurando coerência normativa e o fiel cumprimento das competências atribuídas aos membros da Mesa Diretora.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left="850.3937007874016" w:right="265.2755905511822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medida busca garantir a continuidade dos trabalhos legislativos e evitar prejuízos à formalização dos atos oficiais, especialmente em situações excepcionais, assegurando a regularidade administrativa e a fidedignidade dos registros das sessões.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left="850.3937007874016" w:right="265.2755905511822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Outrossim, propõe-se a revogação de dispositivo que se mostra incompatível com os recursos tecnológicos atualmente disponíveis, uma vez que faz referência ao uso de DVDs, mídia já superada e em desuso, não condizente com os meios digitais adotados por esta Casa Legislativa.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850.3937007874016" w:right="265.2755905511822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a presente iniciativa contribui para o aprimoramento da organização interna dos trabalhos legislativos, promovendo maior eficiência, transparência e segurança jurídica na elaboração das atas das sessões.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850.3937007874016" w:right="265.2755905511822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contamos com o apoio dos nobres vereadores para a aprovação da matéria.</w:t>
      </w:r>
    </w:p>
    <w:p w:rsidR="00000000" w:rsidDel="00000000" w:rsidP="00000000" w:rsidRDefault="00000000" w:rsidRPr="00000000" w14:paraId="0000001C">
      <w:pPr>
        <w:spacing w:after="0" w:line="240" w:lineRule="auto"/>
        <w:ind w:left="8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FERNANDES DE MEDEIROS</w:t>
      </w:r>
    </w:p>
    <w:p w:rsidR="00000000" w:rsidDel="00000000" w:rsidP="00000000" w:rsidRDefault="00000000" w:rsidRPr="00000000" w14:paraId="0000001D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850.3937007874016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850.3937007874016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2132175</wp:posOffset>
          </wp:positionH>
          <wp:positionV relativeFrom="page">
            <wp:posOffset>-150493</wp:posOffset>
          </wp:positionV>
          <wp:extent cx="2120738" cy="1197317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0738" cy="11973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22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23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25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26">
    <w:pPr>
      <w:spacing w:after="0" w:line="240" w:lineRule="auto"/>
      <w:ind w:left="-283" w:right="-324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27">
    <w:pPr>
      <w:spacing w:after="0" w:line="240" w:lineRule="auto"/>
      <w:ind w:left="-283" w:right="-324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BKbtWKTw7VLAlSCRJqFmhIGN/A==">CgMxLjA4AHIhMUNwRDVIUHpzMWRLNXRwVTlYMkdLSk9HdlBPWTJJSG1Q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