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40C5A">
        <w:rPr>
          <w:b/>
          <w:color w:val="000000"/>
          <w:u w:val="single"/>
        </w:rPr>
        <w:t>027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5FA">
        <w:rPr>
          <w:rFonts w:cs="Arial"/>
        </w:rPr>
        <w:t>Mun</w:t>
      </w:r>
      <w:r w:rsidR="00E40C5A">
        <w:rPr>
          <w:rFonts w:cs="Arial"/>
        </w:rPr>
        <w:t>icipal, que faça a duplicação da pista de caminhada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75B81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D0B27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</w:t>
      </w:r>
      <w:bookmarkStart w:id="0" w:name="_GoBack"/>
      <w:bookmarkEnd w:id="0"/>
      <w:r w:rsidR="00E40C5A">
        <w:rPr>
          <w:b/>
          <w:color w:val="000000"/>
        </w:rPr>
        <w:t>QUINTINO LIBERALINO DE ARAÚJO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D0B27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75B81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5FA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0C5A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FF38-1652-4B89-842A-8108CB8F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2026-04-23T15:33:00Z</cp:lastPrinted>
  <dcterms:created xsi:type="dcterms:W3CDTF">2026-04-23T15:35:00Z</dcterms:created>
  <dcterms:modified xsi:type="dcterms:W3CDTF">2026-04-23T15:35:00Z</dcterms:modified>
</cp:coreProperties>
</file>