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75B81">
        <w:rPr>
          <w:b/>
          <w:color w:val="000000"/>
          <w:u w:val="single"/>
        </w:rPr>
        <w:t>026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105FA">
        <w:rPr>
          <w:rFonts w:cs="Arial"/>
        </w:rPr>
        <w:t>Mun</w:t>
      </w:r>
      <w:r w:rsidR="00875B81">
        <w:rPr>
          <w:rFonts w:cs="Arial"/>
        </w:rPr>
        <w:t>icipal, que faça uma passagem molhada no Riacho Cipó, em baixo de Antônio Murilo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75B81">
        <w:rPr>
          <w:color w:val="000000"/>
        </w:rPr>
        <w:t>24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D0B27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5107B" w:rsidP="0075107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WILSON PEREIRA MARIZ JÚNIOR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D0B27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75B81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05FA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68CD-4935-43EE-867B-941ECDAB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2026-02-26T11:29:00Z</cp:lastPrinted>
  <dcterms:created xsi:type="dcterms:W3CDTF">2026-04-23T15:33:00Z</dcterms:created>
  <dcterms:modified xsi:type="dcterms:W3CDTF">2026-04-23T15:33:00Z</dcterms:modified>
</cp:coreProperties>
</file>