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F22F6">
        <w:rPr>
          <w:b/>
          <w:color w:val="000000"/>
          <w:u w:val="single"/>
        </w:rPr>
        <w:t>007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8F22F6">
        <w:rPr>
          <w:rFonts w:cs="Arial"/>
        </w:rPr>
        <w:t>Municipal, que faça a pavimentação da Rua. Sebastião Antônio Fernandes, no Bairro: São José</w:t>
      </w:r>
      <w:bookmarkStart w:id="0" w:name="_GoBack"/>
      <w:bookmarkEnd w:id="0"/>
      <w:r w:rsidR="00FE3CBB"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083032">
        <w:rPr>
          <w:color w:val="000000"/>
        </w:rPr>
        <w:t>23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8C745B">
        <w:rPr>
          <w:color w:val="000000"/>
        </w:rPr>
        <w:t>fevereiro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083032" w:rsidP="003B1AEB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E0322-DC39-4C0D-BEBA-106F233F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2026-02-23T12:09:00Z</cp:lastPrinted>
  <dcterms:created xsi:type="dcterms:W3CDTF">2026-02-23T12:11:00Z</dcterms:created>
  <dcterms:modified xsi:type="dcterms:W3CDTF">2026-02-23T12:11:00Z</dcterms:modified>
</cp:coreProperties>
</file>