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701"/>
        </w:tabs>
        <w:spacing w:line="276" w:lineRule="auto"/>
        <w:ind w:left="-142" w:right="-851" w:firstLine="0"/>
        <w:rPr/>
      </w:pPr>
      <w:r w:rsidDel="00000000" w:rsidR="00000000" w:rsidRPr="00000000">
        <w:rPr>
          <w:b w:val="1"/>
          <w:rtl w:val="0"/>
        </w:rPr>
        <w:t xml:space="preserve">PROJETO DE RESOLUÇÃO Nº 009/2025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102.362204724409" w:right="-69.3307086614169" w:firstLine="0"/>
        <w:jc w:val="both"/>
        <w:rPr/>
      </w:pPr>
      <w:bookmarkStart w:colFirst="0" w:colLast="0" w:name="_heading=h.z1l6pqst3ptm" w:id="0"/>
      <w:bookmarkEnd w:id="0"/>
      <w:r w:rsidDel="00000000" w:rsidR="00000000" w:rsidRPr="00000000">
        <w:rPr>
          <w:rtl w:val="0"/>
        </w:rPr>
        <w:t xml:space="preserve">Altera dispositivos do Regimento Interno da Câmara Municipal, bem como da Resolução nº 006/2023, que dispõe sobre a instituição de comendas e títulos honoríficos no âmbito da Câmara Municipal de São João do Sabugi/RN.</w:t>
      </w:r>
    </w:p>
    <w:p w:rsidR="00000000" w:rsidDel="00000000" w:rsidP="00000000" w:rsidRDefault="00000000" w:rsidRPr="00000000" w14:paraId="00000003">
      <w:pPr>
        <w:ind w:left="5102.362204724409" w:right="-69.3307086614169" w:firstLine="0"/>
        <w:jc w:val="both"/>
        <w:rPr/>
      </w:pPr>
      <w:bookmarkStart w:colFirst="0" w:colLast="0" w:name="_heading=h.cnqvyfvkedt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992.3937007874018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 SÃO JOÃO DO SABUGI/RN, no uso das atribuições que lhe são conferidas, e nos termos do art. 146 do Regimento Interno desta Casa Legislativa,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1418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992.3937007874018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992.39370078740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142" w:right="-69.3307086614169" w:firstLine="992.3937007874018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Altera 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§ 5º do artigo 145 do Regimento Interno da Câmara Municipal, que passa a vigorar com a seguinte redação:</w:t>
      </w:r>
    </w:p>
    <w:p w:rsidR="00000000" w:rsidDel="00000000" w:rsidP="00000000" w:rsidRDefault="00000000" w:rsidRPr="00000000" w14:paraId="00000009">
      <w:pPr>
        <w:spacing w:line="276" w:lineRule="auto"/>
        <w:ind w:left="-142" w:right="-69.3307086614169" w:firstLine="992.39370078740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417.3228346456694" w:right="-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145. Os Projetos de Decreto Legislativo destinam-se a regular as matérias de competência privativa da Câmara, sem a sanção do Prefeito e cuja promulgação compete ao Presidente da Câmara, para produzir efeitos externos.</w:t>
      </w:r>
    </w:p>
    <w:p w:rsidR="00000000" w:rsidDel="00000000" w:rsidP="00000000" w:rsidRDefault="00000000" w:rsidRPr="00000000" w14:paraId="0000000B">
      <w:pPr>
        <w:spacing w:line="240" w:lineRule="auto"/>
        <w:ind w:left="1417.3228346456694" w:right="-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………………………………………………………………………………………………………...……………………………………………………………………………………………………….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spacing w:after="0" w:line="240" w:lineRule="auto"/>
        <w:ind w:left="1417.3228346456694" w:right="-75" w:firstLine="0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§5º Cada vereador(a) só poderá apresentar 05 (cinco) projetos de Decretos Legislativos que tenham por objeto a concessão de título de cidadão sabugiense durante cada sessão legislativa.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ind w:left="1417.3228346456694" w:right="-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200" w:lineRule="auto"/>
        <w:ind w:right="-75" w:firstLine="850.3937007874017"/>
        <w:jc w:val="both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ind w:left="-141.7322834645671" w:right="-69.3307086614169" w:firstLine="992.1259842519689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. Dá nova redação aos §§ 7º e 8º do artigo 145 e renumera os parágrafos, que ficarão organizados na seguinte ordem:</w:t>
      </w:r>
    </w:p>
    <w:p w:rsidR="00000000" w:rsidDel="00000000" w:rsidP="00000000" w:rsidRDefault="00000000" w:rsidRPr="00000000" w14:paraId="00000010">
      <w:pPr>
        <w:spacing w:after="0" w:lineRule="auto"/>
        <w:ind w:left="-141.7322834645671" w:right="-75" w:firstLine="1559.055118110236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145. ……………………………………………………………………………………………...</w:t>
      </w:r>
    </w:p>
    <w:p w:rsidR="00000000" w:rsidDel="00000000" w:rsidP="00000000" w:rsidRDefault="00000000" w:rsidRPr="00000000" w14:paraId="00000011">
      <w:pPr>
        <w:spacing w:after="0" w:lineRule="auto"/>
        <w:ind w:left="-141.7322834645671" w:right="-75" w:firstLine="1559.055118110236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after="0" w:lineRule="auto"/>
        <w:ind w:left="-141.7322834645671" w:right="-75" w:firstLine="1559.055118110236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17.3228346456694" w:right="-69.3307086614169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§7º. </w:t>
      </w:r>
      <w:r w:rsidDel="00000000" w:rsidR="00000000" w:rsidRPr="00000000">
        <w:rPr>
          <w:i w:val="1"/>
          <w:sz w:val="20"/>
          <w:szCs w:val="20"/>
          <w:rtl w:val="0"/>
        </w:rPr>
        <w:t xml:space="preserve">O Título Honorífico de Mestre Artesão Sabugiense constante na alínea g) do §1º do artigo 145 observará o mesmo quantitativo de proposituras previsto no §5º  deste artigo.</w:t>
      </w:r>
    </w:p>
    <w:p w:rsidR="00000000" w:rsidDel="00000000" w:rsidP="00000000" w:rsidRDefault="00000000" w:rsidRPr="00000000" w14:paraId="00000014">
      <w:pPr>
        <w:ind w:left="1417.3228346456694" w:right="-69.3307086614169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left="1417.3228346456694" w:right="-69.3307086614169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§8º. </w:t>
      </w:r>
      <w:r w:rsidDel="00000000" w:rsidR="00000000" w:rsidRPr="00000000">
        <w:rPr>
          <w:i w:val="1"/>
          <w:sz w:val="20"/>
          <w:szCs w:val="20"/>
          <w:rtl w:val="0"/>
        </w:rPr>
        <w:t xml:space="preserve">Os títulos de cidadãos sabugienses e comendas concedidas pelos vereadores durante cada sessão legislativa deverão ser obrigatoriamente </w:t>
      </w:r>
      <w:r w:rsidDel="00000000" w:rsidR="00000000" w:rsidRPr="00000000">
        <w:rPr>
          <w:i w:val="1"/>
          <w:sz w:val="20"/>
          <w:szCs w:val="20"/>
          <w:rtl w:val="0"/>
        </w:rPr>
        <w:t xml:space="preserve">entregues </w:t>
      </w:r>
      <w:r w:rsidDel="00000000" w:rsidR="00000000" w:rsidRPr="00000000">
        <w:rPr>
          <w:i w:val="1"/>
          <w:sz w:val="20"/>
          <w:szCs w:val="20"/>
          <w:rtl w:val="0"/>
        </w:rPr>
        <w:t xml:space="preserve">até o final do 1º período de sessões, em sessão solene cuja convocação será realizada pela Mesa Diretora. </w:t>
      </w:r>
    </w:p>
    <w:p w:rsidR="00000000" w:rsidDel="00000000" w:rsidP="00000000" w:rsidRDefault="00000000" w:rsidRPr="00000000" w14:paraId="00000016">
      <w:pPr>
        <w:spacing w:after="200" w:lineRule="auto"/>
        <w:ind w:left="1417.3228346456694" w:right="-69.3307086614169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§9º. </w:t>
      </w:r>
      <w:r w:rsidDel="00000000" w:rsidR="00000000" w:rsidRPr="00000000">
        <w:rPr>
          <w:i w:val="1"/>
          <w:sz w:val="20"/>
          <w:szCs w:val="20"/>
          <w:rtl w:val="0"/>
        </w:rPr>
        <w:t xml:space="preserve">Os títulos de cidadãos sabugienses e comendas que porventura não hajam sido entregues em sessão solene convocada para esse fim, em virtude do não comparecimento do(s) agraciado(s) à respectiva sessão, cuja ausência será devidamente registrada em ata, poderão ser entregues pelo Presidente da Câmara pessoalmente ou a representante, bem como ainda através de correspondência com aviso de recebimento, devendo-se lavrar termo de entrega, a ser arquivado na Secretaria desta Casa Legislativa. (</w:t>
      </w:r>
      <w:hyperlink r:id="rId7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Redação dada pela Resolução nº 007/2022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7">
      <w:pPr>
        <w:spacing w:after="200" w:lineRule="auto"/>
        <w:ind w:left="1417.3228346456694" w:right="-69.3307086614169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992.393700787401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artigo 2º da Resolução nº </w:t>
      </w:r>
      <w:r w:rsidDel="00000000" w:rsidR="00000000" w:rsidRPr="00000000">
        <w:rPr>
          <w:rtl w:val="0"/>
        </w:rPr>
        <w:t xml:space="preserve">006/2023 passa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vigorar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seguinte redação:</w:t>
      </w:r>
    </w:p>
    <w:p w:rsidR="00000000" w:rsidDel="00000000" w:rsidP="00000000" w:rsidRDefault="00000000" w:rsidRPr="00000000" w14:paraId="00000019">
      <w:pPr>
        <w:spacing w:before="240" w:line="276" w:lineRule="auto"/>
        <w:ind w:left="1410" w:right="-69.3307086614169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Art. 2º</w:t>
      </w:r>
      <w:r w:rsidDel="00000000" w:rsidR="00000000" w:rsidRPr="00000000">
        <w:rPr>
          <w:i w:val="1"/>
          <w:sz w:val="20"/>
          <w:szCs w:val="20"/>
          <w:rtl w:val="0"/>
        </w:rPr>
        <w:t xml:space="preserve"> Cada membro do Poder Legislativo Municipal só poderá conceder 01 (uma) comenda de cada espécie durante a mesma sessão legislativa.</w:t>
      </w:r>
    </w:p>
    <w:p w:rsidR="00000000" w:rsidDel="00000000" w:rsidP="00000000" w:rsidRDefault="00000000" w:rsidRPr="00000000" w14:paraId="0000001A">
      <w:pPr>
        <w:spacing w:line="276" w:lineRule="auto"/>
        <w:ind w:left="-142" w:right="-69.3307086614169" w:firstLine="0.26771653543310237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-135" w:right="-69.3307086614169" w:firstLine="99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As despesas decorrentes desta Resolução correrão por conta das dotações próprias do Poder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-135" w:right="-69.3307086614169" w:firstLine="99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-135" w:right="-69.3307086614169" w:firstLine="990"/>
        <w:jc w:val="both"/>
        <w:rPr/>
      </w:pPr>
      <w:r w:rsidDel="00000000" w:rsidR="00000000" w:rsidRPr="00000000">
        <w:rPr>
          <w:b w:val="1"/>
          <w:rtl w:val="0"/>
        </w:rPr>
        <w:t xml:space="preserve">Art. 5º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Esta Resolução entra em vigor na data de sua publicação, revogando-se as disposições em contrário.</w:t>
      </w:r>
    </w:p>
    <w:p w:rsidR="00000000" w:rsidDel="00000000" w:rsidP="00000000" w:rsidRDefault="00000000" w:rsidRPr="00000000" w14:paraId="0000001E">
      <w:pPr>
        <w:spacing w:line="276" w:lineRule="auto"/>
        <w:ind w:left="-142" w:right="-69.3307086614169" w:firstLine="0.2677165354331023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0.26771653543310237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 da Câmara Municipal de São João do Sabugi/RN, em </w:t>
      </w:r>
      <w:r w:rsidDel="00000000" w:rsidR="00000000" w:rsidRPr="00000000">
        <w:rPr>
          <w:rtl w:val="0"/>
        </w:rPr>
        <w:t xml:space="preserve">22 de outubro de 2025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69.3307086614169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142" w:right="-69.3307086614169" w:firstLine="1.999999999999993"/>
        <w:jc w:val="center"/>
        <w:rPr/>
      </w:pPr>
      <w:r w:rsidDel="00000000" w:rsidR="00000000" w:rsidRPr="00000000">
        <w:rPr>
          <w:rtl w:val="0"/>
        </w:rPr>
        <w:t xml:space="preserve">ANDRÉ LUIZ FERNANDES DE MEDEIROS</w:t>
      </w:r>
    </w:p>
    <w:p w:rsidR="00000000" w:rsidDel="00000000" w:rsidP="00000000" w:rsidRDefault="00000000" w:rsidRPr="00000000" w14:paraId="00000023">
      <w:pPr>
        <w:ind w:left="-142" w:right="-69.3307086614169" w:firstLine="1.999999999999993"/>
        <w:jc w:val="center"/>
        <w:rPr/>
      </w:pPr>
      <w:r w:rsidDel="00000000" w:rsidR="00000000" w:rsidRPr="00000000">
        <w:rPr>
          <w:rtl w:val="0"/>
        </w:rPr>
        <w:t xml:space="preserve">Vereador-Autor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0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142" w:right="-4749.330708661417" w:firstLine="1.999999999999993"/>
        <w:jc w:val="left"/>
        <w:rPr/>
        <w:sectPr>
          <w:headerReference r:id="rId8" w:type="default"/>
          <w:footerReference r:id="rId9" w:type="even"/>
          <w:pgSz w:h="15840" w:w="12240" w:orient="portrait"/>
          <w:pgMar w:bottom="142" w:top="1417" w:left="1701" w:right="126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749.33070866141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2" w:top="1417" w:left="1701" w:right="126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ind w:left="-567" w:firstLine="0"/>
      <w:jc w:val="center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1154555</wp:posOffset>
          </wp:positionH>
          <wp:positionV relativeFrom="page">
            <wp:posOffset>-160018</wp:posOffset>
          </wp:positionV>
          <wp:extent cx="2798080" cy="1574483"/>
          <wp:effectExtent b="0" l="0" r="0" t="0"/>
          <wp:wrapNone/>
          <wp:docPr descr="LOGO-CÂMARA-1" id="4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98080" cy="15744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-567" w:firstLine="0"/>
      <w:jc w:val="center"/>
      <w:rPr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-567" w:firstLine="0"/>
      <w:jc w:val="center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2A">
    <w:pPr>
      <w:ind w:left="-567"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2B">
    <w:pPr>
      <w:ind w:left="-567"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ind w:left="-567"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CNPJ: 08.221.145/0001-24</w:t>
    </w:r>
  </w:p>
  <w:p w:rsidR="00000000" w:rsidDel="00000000" w:rsidP="00000000" w:rsidRDefault="00000000" w:rsidRPr="00000000" w14:paraId="0000002D">
    <w:pPr>
      <w:ind w:left="-567" w:firstLine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2E">
    <w:pPr>
      <w:ind w:left="-283.46456692913375" w:firstLine="0"/>
      <w:jc w:val="center"/>
      <w:rPr>
        <w:b w:val="1"/>
      </w:rPr>
    </w:pPr>
    <w:r w:rsidDel="00000000" w:rsidR="00000000" w:rsidRPr="00000000">
      <w:rPr>
        <w:b w:val="1"/>
        <w:sz w:val="20"/>
        <w:szCs w:val="20"/>
        <w:rtl w:val="0"/>
      </w:rPr>
      <w:t xml:space="preserve">Rua Prof. Manoel Martiniano, 150, Centro, São João do Sabugi/RN, CEP: 59.310-000 – Tel. (84) 9 9905-9553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firstLine="1080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semiHidden w:val="1"/>
    <w:pPr>
      <w:jc w:val="both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semiHidden w:val="1"/>
    <w:pPr>
      <w:ind w:left="1772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Recuodecorpodetexto3">
    <w:name w:val="Body Text Indent 3"/>
    <w:basedOn w:val="Normal"/>
    <w:semiHidden w:val="1"/>
    <w:pPr>
      <w:spacing w:after="120" w:before="120" w:line="320" w:lineRule="atLeast"/>
      <w:ind w:firstLine="1920"/>
      <w:jc w:val="both"/>
    </w:pPr>
    <w:rPr>
      <w:rFonts w:ascii="Courier New" w:cs="Courier New" w:hAnsi="Courier New"/>
      <w:sz w:val="26"/>
    </w:rPr>
  </w:style>
  <w:style w:type="paragraph" w:styleId="A160278" w:customStyle="1">
    <w:name w:val="_A160278"/>
    <w:pPr>
      <w:widowControl w:val="0"/>
      <w:ind w:left="144" w:firstLine="2016"/>
      <w:jc w:val="both"/>
    </w:pPr>
    <w:rPr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 w:val="1"/>
    <w:rPr>
      <w:color w:val="0000ff"/>
      <w:u w:val="single"/>
    </w:rPr>
  </w:style>
  <w:style w:type="character" w:styleId="CabealhoChar" w:customStyle="1">
    <w:name w:val="Cabeçalho Char"/>
    <w:link w:val="Cabealho"/>
    <w:uiPriority w:val="99"/>
    <w:rsid w:val="003A7968"/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3A7968"/>
  </w:style>
  <w:style w:type="table" w:styleId="Tabelacomgrade">
    <w:name w:val="Table Grid"/>
    <w:basedOn w:val="Tabelanormal"/>
    <w:rsid w:val="00781E0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rsid w:val="008705AC"/>
    <w:pPr>
      <w:spacing w:after="100" w:afterAutospacing="1" w:before="100" w:beforeAutospacing="1"/>
    </w:pPr>
  </w:style>
  <w:style w:type="paragraph" w:styleId="Textoembloco">
    <w:name w:val="Block Text"/>
    <w:basedOn w:val="Normal"/>
    <w:rsid w:val="004E6590"/>
    <w:pPr>
      <w:ind w:left="2835" w:right="-518"/>
      <w:jc w:val="both"/>
    </w:pPr>
    <w:rPr>
      <w:rFonts w:ascii="Tahoma" w:cs="Tahoma" w:eastAsia="MS Mincho" w:hAnsi="Tahoma"/>
      <w:szCs w:val="20"/>
    </w:rPr>
  </w:style>
  <w:style w:type="character" w:styleId="Ttulo4Char" w:customStyle="1">
    <w:name w:val="Título 4 Char"/>
    <w:link w:val="Ttulo4"/>
    <w:rsid w:val="005C6C6C"/>
    <w:rPr>
      <w:b w:val="1"/>
      <w:bCs w:val="1"/>
      <w:sz w:val="24"/>
    </w:rPr>
  </w:style>
  <w:style w:type="character" w:styleId="Ttulo5Char" w:customStyle="1">
    <w:name w:val="Título 5 Char"/>
    <w:link w:val="Ttulo5"/>
    <w:rsid w:val="005C6C6C"/>
    <w:rPr>
      <w:b w:val="1"/>
      <w:bCs w:val="1"/>
      <w:i w:val="1"/>
      <w:iCs w:val="1"/>
      <w:sz w:val="26"/>
      <w:szCs w:val="26"/>
    </w:rPr>
  </w:style>
  <w:style w:type="paragraph" w:styleId="Textodebalo">
    <w:name w:val="Balloon Text"/>
    <w:basedOn w:val="Normal"/>
    <w:link w:val="TextodebaloChar"/>
    <w:semiHidden w:val="1"/>
    <w:rsid w:val="005C6C6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semiHidden w:val="1"/>
    <w:rsid w:val="005C6C6C"/>
    <w:rPr>
      <w:rFonts w:ascii="Tahoma" w:cs="Tahoma" w:hAnsi="Tahoma"/>
      <w:sz w:val="16"/>
      <w:szCs w:val="16"/>
    </w:rPr>
  </w:style>
  <w:style w:type="paragraph" w:styleId="ecmsobodytextindent" w:customStyle="1">
    <w:name w:val="ec_msobodytextindent"/>
    <w:basedOn w:val="Normal"/>
    <w:rsid w:val="00096484"/>
    <w:pPr>
      <w:spacing w:after="324"/>
    </w:pPr>
  </w:style>
  <w:style w:type="paragraph" w:styleId="EMementa" w:customStyle="1">
    <w:name w:val="EM ementa"/>
    <w:next w:val="Normal"/>
    <w:uiPriority w:val="99"/>
    <w:rsid w:val="002F04DF"/>
    <w:pPr>
      <w:tabs>
        <w:tab w:val="left" w:pos="1747"/>
        <w:tab w:val="left" w:pos="3187"/>
      </w:tabs>
      <w:ind w:left="4535"/>
      <w:jc w:val="both"/>
    </w:pPr>
    <w:rPr>
      <w:rFonts w:ascii="Arial" w:hAnsi="Arial"/>
      <w:color w:val="000000"/>
      <w:sz w:val="22"/>
      <w:lang w:eastAsia="pt-BR"/>
    </w:rPr>
  </w:style>
  <w:style w:type="character" w:styleId="CorpodetextoChar" w:customStyle="1">
    <w:name w:val="Corpo de texto Char"/>
    <w:link w:val="Corpodetexto"/>
    <w:rsid w:val="00721D55"/>
    <w:rPr>
      <w:sz w:val="24"/>
      <w:szCs w:val="24"/>
    </w:rPr>
  </w:style>
  <w:style w:type="paragraph" w:styleId="Recuodecorpodetexto31" w:customStyle="1">
    <w:name w:val="Recuo de corpo de texto 31"/>
    <w:basedOn w:val="Normal"/>
    <w:rsid w:val="00F27DAE"/>
    <w:pPr>
      <w:suppressAutoHyphens w:val="1"/>
      <w:ind w:left="720" w:hanging="12"/>
      <w:jc w:val="both"/>
    </w:pPr>
    <w:rPr>
      <w:bCs w:val="1"/>
      <w:lang w:eastAsia="zh-CN"/>
    </w:rPr>
  </w:style>
  <w:style w:type="character" w:styleId="apple-converted-space" w:customStyle="1">
    <w:name w:val="apple-converted-space"/>
    <w:rsid w:val="00F27DAE"/>
  </w:style>
  <w:style w:type="paragraph" w:styleId="Default" w:customStyle="1">
    <w:name w:val="Default"/>
    <w:rsid w:val="008D701B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35219C"/>
    <w:rPr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aojoaodosabugi.rn.leg.br/processo-legislativo/resolucoes/resolucoes-2022/resolucao-007-2022-_-titulos-e-comendas.pdf/view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MAczI5n5I26seNYRnWjzi/+oA==">CgMxLjAyDmguejFsNnBxc3QzcHRtMg5oLmNucXZ5ZnZrZWR0bTgAciExbTlkVUpwWWg3NXZPY1N2b290MVdPS0dLU1Z2aG1KQnk=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2022-05-05T13:33:00Z</dcterms:created>
  <dc:creator>x</dc:creator>
</cp:coreProperties>
</file>